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3B4A" w14:textId="016B3A11" w:rsidR="000E1172" w:rsidRPr="008C020B" w:rsidRDefault="008C020B" w:rsidP="008C020B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C020B">
        <w:rPr>
          <w:rFonts w:asciiTheme="minorHAnsi" w:hAnsiTheme="minorHAnsi" w:cstheme="minorHAnsi"/>
          <w:b/>
          <w:bCs/>
          <w:sz w:val="28"/>
          <w:szCs w:val="28"/>
        </w:rPr>
        <w:t>KUPNÍ SMLOUVA</w:t>
      </w:r>
    </w:p>
    <w:p w14:paraId="0AA7F2B4" w14:textId="645A3F85" w:rsidR="008C020B" w:rsidRPr="008C020B" w:rsidRDefault="008C020B" w:rsidP="008C020B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8C020B">
        <w:rPr>
          <w:rFonts w:asciiTheme="minorHAnsi" w:hAnsiTheme="minorHAnsi" w:cstheme="minorHAnsi"/>
          <w:sz w:val="28"/>
          <w:szCs w:val="28"/>
        </w:rPr>
        <w:t>________________________________________________________________</w:t>
      </w:r>
    </w:p>
    <w:p w14:paraId="3FFDE5FD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3485D5F0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60F96817" w14:textId="751588E2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  <w:b/>
          <w:bCs/>
        </w:rPr>
        <w:t>Prodávající:</w:t>
      </w:r>
      <w:r w:rsidRPr="008C020B">
        <w:rPr>
          <w:rFonts w:asciiTheme="minorHAnsi" w:hAnsiTheme="minorHAnsi" w:cstheme="minorHAnsi"/>
          <w:b/>
          <w:bCs/>
        </w:rPr>
        <w:tab/>
      </w:r>
      <w:r w:rsidRPr="008C020B">
        <w:rPr>
          <w:rFonts w:asciiTheme="minorHAnsi" w:hAnsiTheme="minorHAnsi" w:cstheme="minorHAnsi"/>
          <w:b/>
          <w:bCs/>
        </w:rPr>
        <w:tab/>
        <w:t>AAA INSOLVENCE OK v.o.s.</w:t>
      </w:r>
      <w:r w:rsidRPr="008C020B">
        <w:rPr>
          <w:rFonts w:asciiTheme="minorHAnsi" w:hAnsiTheme="minorHAnsi" w:cstheme="minorHAnsi"/>
        </w:rPr>
        <w:t>, IČ: 29355940</w:t>
      </w:r>
    </w:p>
    <w:p w14:paraId="3B7CCED8" w14:textId="112F4574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  <w:t>se sídlem Nový Jičín, K Nemocnici 168/18, PSČ 741 01</w:t>
      </w:r>
    </w:p>
    <w:p w14:paraId="4ED063F2" w14:textId="582AF8BF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  <w:t>spol. zapsaná v obch. rejstříku u Krajského soudu v Ostravě,</w:t>
      </w:r>
    </w:p>
    <w:p w14:paraId="1AFCDABD" w14:textId="1E61735F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  <w:t>oddíl A, vložka 21059</w:t>
      </w:r>
    </w:p>
    <w:p w14:paraId="07A08EB7" w14:textId="77777777" w:rsidR="00C52AA2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C52AA2">
        <w:rPr>
          <w:rFonts w:asciiTheme="minorHAnsi" w:hAnsiTheme="minorHAnsi" w:cstheme="minorHAnsi"/>
        </w:rPr>
        <w:t xml:space="preserve">zastoupená </w:t>
      </w:r>
      <w:r w:rsidR="00C52AA2" w:rsidRPr="00C52AA2">
        <w:rPr>
          <w:rFonts w:asciiTheme="minorHAnsi" w:hAnsiTheme="minorHAnsi" w:cstheme="minorHAnsi"/>
        </w:rPr>
        <w:t>Mgr. Ing. Václav</w:t>
      </w:r>
      <w:r w:rsidR="00C52AA2" w:rsidRPr="00C52AA2">
        <w:rPr>
          <w:rFonts w:asciiTheme="minorHAnsi" w:hAnsiTheme="minorHAnsi" w:cstheme="minorHAnsi"/>
        </w:rPr>
        <w:t>em</w:t>
      </w:r>
      <w:r w:rsidR="00C52AA2" w:rsidRPr="00C52AA2">
        <w:rPr>
          <w:rFonts w:asciiTheme="minorHAnsi" w:hAnsiTheme="minorHAnsi" w:cstheme="minorHAnsi"/>
        </w:rPr>
        <w:t xml:space="preserve"> Duš</w:t>
      </w:r>
      <w:r w:rsidR="00C52AA2" w:rsidRPr="00C52AA2">
        <w:rPr>
          <w:rFonts w:asciiTheme="minorHAnsi" w:hAnsiTheme="minorHAnsi" w:cstheme="minorHAnsi"/>
        </w:rPr>
        <w:t>kem</w:t>
      </w:r>
      <w:r w:rsidR="00C52AA2" w:rsidRPr="00C52AA2">
        <w:rPr>
          <w:rFonts w:asciiTheme="minorHAnsi" w:hAnsiTheme="minorHAnsi" w:cstheme="minorHAnsi"/>
        </w:rPr>
        <w:t>, MBA, LL.M.</w:t>
      </w:r>
      <w:r w:rsidR="00C52AA2">
        <w:rPr>
          <w:rFonts w:asciiTheme="minorHAnsi" w:hAnsiTheme="minorHAnsi" w:cstheme="minorHAnsi"/>
        </w:rPr>
        <w:t xml:space="preserve">, ohlášeným   </w:t>
      </w:r>
    </w:p>
    <w:p w14:paraId="0F4CBDA7" w14:textId="11CDD63E" w:rsidR="008C020B" w:rsidRPr="008C020B" w:rsidRDefault="00C52AA2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                                   </w:t>
      </w:r>
      <w:r w:rsidR="008C020B" w:rsidRPr="008C020B">
        <w:rPr>
          <w:rFonts w:asciiTheme="minorHAnsi" w:hAnsiTheme="minorHAnsi" w:cstheme="minorHAnsi"/>
          <w:i/>
          <w:iCs/>
        </w:rPr>
        <w:t>společníkem</w:t>
      </w:r>
    </w:p>
    <w:p w14:paraId="22BAAAF4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3A78EC86" w14:textId="1D12D688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  <w:t xml:space="preserve">insolvenční správce dlužníka </w:t>
      </w:r>
      <w:r w:rsidRPr="008C020B">
        <w:rPr>
          <w:rFonts w:asciiTheme="minorHAnsi" w:hAnsiTheme="minorHAnsi" w:cstheme="minorHAnsi"/>
          <w:b/>
          <w:bCs/>
          <w:i/>
          <w:iCs/>
        </w:rPr>
        <w:t>Petra Brože</w:t>
      </w:r>
      <w:r w:rsidRPr="008C020B">
        <w:rPr>
          <w:rFonts w:asciiTheme="minorHAnsi" w:hAnsiTheme="minorHAnsi" w:cstheme="minorHAnsi"/>
          <w:i/>
          <w:iCs/>
        </w:rPr>
        <w:t>, nar. 9. 5. 1978,</w:t>
      </w:r>
    </w:p>
    <w:p w14:paraId="4823550B" w14:textId="682C6CED" w:rsid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  <w:t xml:space="preserve">trvale bytem Tyršova 108, 261 01 Příbram </w:t>
      </w:r>
    </w:p>
    <w:p w14:paraId="4DB9477F" w14:textId="1E9DB700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>(pan Petr Brož dále jen jako „</w:t>
      </w:r>
      <w:r w:rsidRPr="008C020B">
        <w:rPr>
          <w:rFonts w:asciiTheme="minorHAnsi" w:hAnsiTheme="minorHAnsi" w:cstheme="minorHAnsi"/>
          <w:b/>
          <w:bCs/>
          <w:i/>
          <w:iCs/>
        </w:rPr>
        <w:t>insolvenční dlužník</w:t>
      </w:r>
      <w:r>
        <w:rPr>
          <w:rFonts w:asciiTheme="minorHAnsi" w:hAnsiTheme="minorHAnsi" w:cstheme="minorHAnsi"/>
          <w:i/>
          <w:iCs/>
        </w:rPr>
        <w:t>“)</w:t>
      </w:r>
    </w:p>
    <w:p w14:paraId="1F24994F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673DF04D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201F663F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  <w:i/>
          <w:iCs/>
        </w:rPr>
        <w:t>na straně jedné (dále jen jako „</w:t>
      </w:r>
      <w:r w:rsidRPr="008C020B">
        <w:rPr>
          <w:rFonts w:asciiTheme="minorHAnsi" w:hAnsiTheme="minorHAnsi" w:cstheme="minorHAnsi"/>
          <w:b/>
          <w:bCs/>
          <w:i/>
          <w:iCs/>
        </w:rPr>
        <w:t>prodávající</w:t>
      </w:r>
      <w:r w:rsidRPr="008C020B">
        <w:rPr>
          <w:rFonts w:asciiTheme="minorHAnsi" w:hAnsiTheme="minorHAnsi" w:cstheme="minorHAnsi"/>
          <w:i/>
          <w:iCs/>
        </w:rPr>
        <w:t>“)</w:t>
      </w:r>
    </w:p>
    <w:p w14:paraId="3E9AE9A1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515365AB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  <w:i/>
          <w:iCs/>
        </w:rPr>
        <w:tab/>
      </w:r>
      <w:r w:rsidRPr="008C020B">
        <w:rPr>
          <w:rFonts w:asciiTheme="minorHAnsi" w:hAnsiTheme="minorHAnsi" w:cstheme="minorHAnsi"/>
        </w:rPr>
        <w:t>a</w:t>
      </w:r>
    </w:p>
    <w:p w14:paraId="788E2A1C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1CB2A335" w14:textId="13E18700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  <w:b/>
          <w:bCs/>
        </w:rPr>
        <w:t>Kupující:</w:t>
      </w:r>
      <w:r w:rsidRPr="008C020B">
        <w:rPr>
          <w:rFonts w:asciiTheme="minorHAnsi" w:hAnsiTheme="minorHAnsi" w:cstheme="minorHAnsi"/>
          <w:b/>
          <w:bCs/>
        </w:rPr>
        <w:tab/>
      </w:r>
      <w:r w:rsidRPr="008C020B">
        <w:rPr>
          <w:rFonts w:asciiTheme="minorHAnsi" w:hAnsiTheme="minorHAnsi" w:cstheme="minorHAnsi"/>
          <w:b/>
          <w:bCs/>
        </w:rPr>
        <w:tab/>
        <w:t>AB</w:t>
      </w:r>
      <w:r w:rsidRPr="008C020B">
        <w:rPr>
          <w:rFonts w:asciiTheme="minorHAnsi" w:hAnsiTheme="minorHAnsi" w:cstheme="minorHAnsi"/>
        </w:rPr>
        <w:t>, nar. …………………….</w:t>
      </w:r>
    </w:p>
    <w:p w14:paraId="095A726D" w14:textId="2F6369E0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</w:r>
      <w:r w:rsidRPr="008C020B">
        <w:rPr>
          <w:rFonts w:asciiTheme="minorHAnsi" w:hAnsiTheme="minorHAnsi" w:cstheme="minorHAnsi"/>
        </w:rPr>
        <w:tab/>
        <w:t>trvale bytem ……………………….</w:t>
      </w:r>
    </w:p>
    <w:p w14:paraId="3AEAE7D3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7DAA1D8B" w14:textId="77777777" w:rsidR="008C020B" w:rsidRPr="008C020B" w:rsidRDefault="008C020B" w:rsidP="008C020B">
      <w:pPr>
        <w:pStyle w:val="Default"/>
        <w:jc w:val="both"/>
        <w:rPr>
          <w:rFonts w:asciiTheme="minorHAnsi" w:hAnsiTheme="minorHAnsi" w:cstheme="minorHAnsi"/>
        </w:rPr>
      </w:pPr>
    </w:p>
    <w:p w14:paraId="65B7E917" w14:textId="4E38B768" w:rsidR="000E1172" w:rsidRPr="008C020B" w:rsidRDefault="008C020B" w:rsidP="008C020B">
      <w:pPr>
        <w:spacing w:after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8C020B">
        <w:rPr>
          <w:rFonts w:asciiTheme="minorHAnsi" w:hAnsiTheme="minorHAnsi" w:cstheme="minorHAnsi"/>
          <w:sz w:val="24"/>
          <w:szCs w:val="24"/>
        </w:rPr>
        <w:tab/>
      </w:r>
      <w:r w:rsidRPr="008C020B">
        <w:rPr>
          <w:rFonts w:asciiTheme="minorHAnsi" w:hAnsiTheme="minorHAnsi" w:cstheme="minorHAnsi"/>
          <w:sz w:val="24"/>
          <w:szCs w:val="24"/>
        </w:rPr>
        <w:tab/>
      </w:r>
      <w:r w:rsidRPr="008C020B">
        <w:rPr>
          <w:rFonts w:asciiTheme="minorHAnsi" w:hAnsiTheme="minorHAnsi" w:cstheme="minorHAnsi"/>
          <w:sz w:val="24"/>
          <w:szCs w:val="24"/>
        </w:rPr>
        <w:tab/>
      </w:r>
      <w:r w:rsidRPr="008C020B">
        <w:rPr>
          <w:rFonts w:asciiTheme="minorHAnsi" w:hAnsiTheme="minorHAnsi" w:cstheme="minorHAnsi"/>
          <w:i/>
          <w:iCs/>
          <w:sz w:val="24"/>
          <w:szCs w:val="24"/>
        </w:rPr>
        <w:t>na straně druhé (dále jen jako „</w:t>
      </w:r>
      <w:r w:rsidRPr="008C020B">
        <w:rPr>
          <w:rFonts w:asciiTheme="minorHAnsi" w:hAnsiTheme="minorHAnsi" w:cstheme="minorHAnsi"/>
          <w:b/>
          <w:bCs/>
          <w:i/>
          <w:iCs/>
          <w:sz w:val="24"/>
          <w:szCs w:val="24"/>
        </w:rPr>
        <w:t>kupující</w:t>
      </w:r>
      <w:r w:rsidRPr="008C020B">
        <w:rPr>
          <w:rFonts w:asciiTheme="minorHAnsi" w:hAnsiTheme="minorHAnsi" w:cstheme="minorHAnsi"/>
          <w:i/>
          <w:iCs/>
          <w:sz w:val="24"/>
          <w:szCs w:val="24"/>
        </w:rPr>
        <w:t>“)</w:t>
      </w:r>
    </w:p>
    <w:p w14:paraId="5C335D77" w14:textId="77777777" w:rsidR="000E1172" w:rsidRDefault="000E1172" w:rsidP="008C02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56F3015" w14:textId="77777777" w:rsidR="008C020B" w:rsidRPr="008C020B" w:rsidRDefault="008C020B" w:rsidP="008C02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34765F1D" w14:textId="019D34F9" w:rsidR="000E1172" w:rsidRDefault="008C020B" w:rsidP="008C02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020B">
        <w:rPr>
          <w:rFonts w:asciiTheme="minorHAnsi" w:hAnsiTheme="minorHAnsi" w:cstheme="minorHAnsi"/>
          <w:sz w:val="24"/>
          <w:szCs w:val="24"/>
        </w:rPr>
        <w:t>uzavřeli níže uvedené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8C020B">
        <w:rPr>
          <w:rFonts w:asciiTheme="minorHAnsi" w:hAnsiTheme="minorHAnsi" w:cstheme="minorHAnsi"/>
          <w:sz w:val="24"/>
          <w:szCs w:val="24"/>
        </w:rPr>
        <w:t xml:space="preserve"> dne, měsíce a roku</w:t>
      </w:r>
      <w:r>
        <w:rPr>
          <w:rFonts w:asciiTheme="minorHAnsi" w:hAnsiTheme="minorHAnsi" w:cstheme="minorHAnsi"/>
          <w:sz w:val="24"/>
          <w:szCs w:val="24"/>
        </w:rPr>
        <w:t xml:space="preserve"> tuto</w:t>
      </w:r>
    </w:p>
    <w:p w14:paraId="08AB0CFC" w14:textId="77777777" w:rsidR="008C020B" w:rsidRDefault="008C020B" w:rsidP="008C02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364F83B" w14:textId="1CE38442" w:rsidR="008C020B" w:rsidRDefault="008C020B" w:rsidP="008C02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8C020B">
        <w:rPr>
          <w:rFonts w:asciiTheme="minorHAnsi" w:hAnsiTheme="minorHAnsi" w:cstheme="minorHAnsi"/>
          <w:b/>
          <w:bCs/>
          <w:sz w:val="24"/>
          <w:szCs w:val="24"/>
        </w:rPr>
        <w:t>kupní smlouvu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4B8FA6C" w14:textId="3697525C" w:rsidR="008C020B" w:rsidRPr="008C020B" w:rsidRDefault="008C020B" w:rsidP="008C020B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(dále jen jako „</w:t>
      </w:r>
      <w:r w:rsidRPr="008C020B">
        <w:rPr>
          <w:rFonts w:asciiTheme="minorHAnsi" w:hAnsiTheme="minorHAnsi" w:cstheme="minorHAnsi"/>
          <w:b/>
          <w:bCs/>
          <w:sz w:val="24"/>
          <w:szCs w:val="24"/>
        </w:rPr>
        <w:t>smlouva</w:t>
      </w:r>
      <w:r>
        <w:rPr>
          <w:rFonts w:asciiTheme="minorHAnsi" w:hAnsiTheme="minorHAnsi" w:cstheme="minorHAnsi"/>
          <w:sz w:val="24"/>
          <w:szCs w:val="24"/>
        </w:rPr>
        <w:t>“)</w:t>
      </w:r>
    </w:p>
    <w:p w14:paraId="2B54E54E" w14:textId="77777777" w:rsidR="005A3D38" w:rsidRPr="008C020B" w:rsidRDefault="005A3D38" w:rsidP="008C020B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F1CE580" w14:textId="77777777" w:rsidR="000278F5" w:rsidRDefault="006F6291" w:rsidP="000278F5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 w:rsidRPr="008C020B">
        <w:rPr>
          <w:rFonts w:asciiTheme="minorHAnsi" w:hAnsiTheme="minorHAnsi" w:cstheme="minorHAnsi"/>
          <w:b/>
          <w:bCs/>
          <w:color w:val="000000"/>
        </w:rPr>
        <w:t>PŘEDMĚT SMLOUV</w:t>
      </w:r>
      <w:r w:rsidR="000278F5">
        <w:rPr>
          <w:rFonts w:asciiTheme="minorHAnsi" w:hAnsiTheme="minorHAnsi" w:cstheme="minorHAnsi"/>
          <w:b/>
          <w:bCs/>
          <w:color w:val="000000"/>
        </w:rPr>
        <w:t>Y</w:t>
      </w:r>
    </w:p>
    <w:p w14:paraId="626D3FAB" w14:textId="144A2937" w:rsidR="00AD1CAF" w:rsidRPr="000278F5" w:rsidRDefault="008C020B" w:rsidP="000278F5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0278F5">
        <w:rPr>
          <w:rFonts w:asciiTheme="minorHAnsi" w:hAnsiTheme="minorHAnsi" w:cstheme="minorHAnsi"/>
          <w:color w:val="000000"/>
        </w:rPr>
        <w:t xml:space="preserve">Prodávající konstatuje, že </w:t>
      </w:r>
      <w:r w:rsidR="00AD1CAF" w:rsidRPr="000278F5">
        <w:rPr>
          <w:rFonts w:asciiTheme="minorHAnsi" w:hAnsiTheme="minorHAnsi" w:cstheme="minorHAnsi"/>
          <w:color w:val="000000"/>
        </w:rPr>
        <w:t xml:space="preserve">insolvenční dlužník vlastní </w:t>
      </w:r>
      <w:r w:rsidR="00AD1CAF" w:rsidRPr="000278F5">
        <w:rPr>
          <w:rFonts w:asciiTheme="minorHAnsi" w:hAnsiTheme="minorHAnsi" w:cstheme="minorHAnsi"/>
          <w:b/>
          <w:bCs/>
          <w:color w:val="000000"/>
        </w:rPr>
        <w:t xml:space="preserve">spoluvlastnický podíl o velikosti </w:t>
      </w:r>
    </w:p>
    <w:p w14:paraId="2885109B" w14:textId="7A59CF29" w:rsidR="008C020B" w:rsidRPr="00AD1CAF" w:rsidRDefault="00AD1CAF" w:rsidP="00AD1CAF">
      <w:pPr>
        <w:pStyle w:val="Normlnweb"/>
        <w:spacing w:before="0" w:beforeAutospacing="0" w:after="0" w:afterAutospacing="0"/>
        <w:ind w:left="426" w:firstLine="282"/>
        <w:jc w:val="both"/>
        <w:rPr>
          <w:rFonts w:asciiTheme="minorHAnsi" w:hAnsiTheme="minorHAnsi" w:cstheme="minorHAnsi"/>
          <w:b/>
          <w:bCs/>
          <w:color w:val="000000"/>
        </w:rPr>
      </w:pPr>
      <w:r w:rsidRPr="00AD1CAF">
        <w:rPr>
          <w:rFonts w:asciiTheme="minorHAnsi" w:hAnsiTheme="minorHAnsi" w:cstheme="minorHAnsi"/>
          <w:b/>
          <w:bCs/>
          <w:color w:val="000000"/>
        </w:rPr>
        <w:t xml:space="preserve">ideální ½ </w:t>
      </w:r>
      <w:r>
        <w:rPr>
          <w:rFonts w:asciiTheme="minorHAnsi" w:hAnsiTheme="minorHAnsi" w:cstheme="minorHAnsi"/>
          <w:color w:val="000000"/>
        </w:rPr>
        <w:t>k následujícím nemovitým věcem:</w:t>
      </w:r>
    </w:p>
    <w:p w14:paraId="343321DB" w14:textId="77777777" w:rsidR="00AD1CAF" w:rsidRPr="00021D97" w:rsidRDefault="00AD1CAF" w:rsidP="00AD1CAF">
      <w:pPr>
        <w:pStyle w:val="Normlnweb"/>
        <w:numPr>
          <w:ilvl w:val="0"/>
          <w:numId w:val="7"/>
        </w:numPr>
        <w:spacing w:before="0" w:beforeAutospacing="0" w:after="0" w:afterAutospacing="0"/>
        <w:ind w:left="1134" w:firstLine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 pozemku </w:t>
      </w:r>
      <w:r w:rsidRPr="00021D97">
        <w:rPr>
          <w:rFonts w:asciiTheme="minorHAnsi" w:hAnsiTheme="minorHAnsi" w:cstheme="minorHAnsi"/>
          <w:b/>
          <w:bCs/>
          <w:color w:val="000000"/>
        </w:rPr>
        <w:t>p. st. č. 44</w:t>
      </w:r>
      <w:r>
        <w:rPr>
          <w:rFonts w:asciiTheme="minorHAnsi" w:hAnsiTheme="minorHAnsi" w:cstheme="minorHAnsi"/>
          <w:color w:val="000000"/>
        </w:rPr>
        <w:t xml:space="preserve"> (zastavěná plocha a nádvoří), jehož součástí je </w:t>
      </w:r>
      <w:r w:rsidRPr="00021D97">
        <w:rPr>
          <w:rFonts w:asciiTheme="minorHAnsi" w:hAnsiTheme="minorHAnsi" w:cstheme="minorHAnsi"/>
          <w:b/>
          <w:bCs/>
          <w:color w:val="000000"/>
        </w:rPr>
        <w:t xml:space="preserve">stavba č. </w:t>
      </w:r>
    </w:p>
    <w:p w14:paraId="23C11A27" w14:textId="6A4A0813" w:rsidR="00AD1CAF" w:rsidRDefault="00AD1CAF" w:rsidP="00AD1CAF">
      <w:pPr>
        <w:pStyle w:val="Normlnweb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000000"/>
        </w:rPr>
      </w:pPr>
      <w:r w:rsidRPr="00021D97">
        <w:rPr>
          <w:rFonts w:asciiTheme="minorHAnsi" w:hAnsiTheme="minorHAnsi" w:cstheme="minorHAnsi"/>
          <w:b/>
          <w:bCs/>
          <w:color w:val="000000"/>
        </w:rPr>
        <w:t xml:space="preserve">     ev. 9</w:t>
      </w:r>
      <w:r>
        <w:rPr>
          <w:rFonts w:asciiTheme="minorHAnsi" w:hAnsiTheme="minorHAnsi" w:cstheme="minorHAnsi"/>
          <w:color w:val="000000"/>
        </w:rPr>
        <w:t xml:space="preserve"> (stavba pro rodinnou rekreaci),</w:t>
      </w:r>
    </w:p>
    <w:p w14:paraId="4742C83E" w14:textId="50036BF1" w:rsidR="00AD1CAF" w:rsidRDefault="00AD1CAF" w:rsidP="00AD1CAF">
      <w:pPr>
        <w:pStyle w:val="Normlnweb"/>
        <w:numPr>
          <w:ilvl w:val="0"/>
          <w:numId w:val="7"/>
        </w:numPr>
        <w:spacing w:before="0" w:beforeAutospacing="0" w:after="0" w:afterAutospacing="0"/>
        <w:ind w:left="1134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k pozemku </w:t>
      </w:r>
      <w:r w:rsidRPr="00021D97">
        <w:rPr>
          <w:rFonts w:asciiTheme="minorHAnsi" w:hAnsiTheme="minorHAnsi" w:cstheme="minorHAnsi"/>
          <w:b/>
          <w:bCs/>
          <w:color w:val="000000"/>
        </w:rPr>
        <w:t>p. č. 1577</w:t>
      </w:r>
      <w:r>
        <w:rPr>
          <w:rFonts w:asciiTheme="minorHAnsi" w:hAnsiTheme="minorHAnsi" w:cstheme="minorHAnsi"/>
          <w:color w:val="000000"/>
        </w:rPr>
        <w:t xml:space="preserve"> (ostatní plocha), </w:t>
      </w:r>
    </w:p>
    <w:p w14:paraId="5CD534DC" w14:textId="65EE075B" w:rsidR="00AD1CAF" w:rsidRDefault="00AD1CAF" w:rsidP="00AD1CAF">
      <w:pPr>
        <w:pStyle w:val="Normln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 vše zapsáno na LV č. 414 pro k. </w:t>
      </w:r>
      <w:proofErr w:type="spellStart"/>
      <w:r>
        <w:rPr>
          <w:rFonts w:asciiTheme="minorHAnsi" w:hAnsiTheme="minorHAnsi" w:cstheme="minorHAnsi"/>
          <w:color w:val="000000"/>
        </w:rPr>
        <w:t>ú.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Chloumek</w:t>
      </w:r>
      <w:proofErr w:type="spellEnd"/>
      <w:r>
        <w:rPr>
          <w:rFonts w:asciiTheme="minorHAnsi" w:hAnsiTheme="minorHAnsi" w:cstheme="minorHAnsi"/>
          <w:color w:val="000000"/>
        </w:rPr>
        <w:t xml:space="preserve"> u Kasejovic, obec Kasejovice, okres </w:t>
      </w:r>
      <w:r w:rsidR="00021D97">
        <w:rPr>
          <w:rFonts w:asciiTheme="minorHAnsi" w:hAnsiTheme="minorHAnsi" w:cstheme="minorHAnsi"/>
          <w:color w:val="000000"/>
        </w:rPr>
        <w:t>Plzeň – jih, u Katastrálního úřadu pro Plzeňský kraj, Katastrální pracoviště Plzeň – jih (dále také jako „</w:t>
      </w:r>
      <w:r w:rsidR="00021D97" w:rsidRPr="00021D97">
        <w:rPr>
          <w:rFonts w:asciiTheme="minorHAnsi" w:hAnsiTheme="minorHAnsi" w:cstheme="minorHAnsi"/>
          <w:b/>
          <w:bCs/>
          <w:color w:val="000000"/>
        </w:rPr>
        <w:t>spoluvlastnický podíl</w:t>
      </w:r>
      <w:r w:rsidR="00021D97">
        <w:rPr>
          <w:rFonts w:asciiTheme="minorHAnsi" w:hAnsiTheme="minorHAnsi" w:cstheme="minorHAnsi"/>
          <w:color w:val="000000"/>
        </w:rPr>
        <w:t>“</w:t>
      </w:r>
      <w:r w:rsidR="00D063D8">
        <w:rPr>
          <w:rFonts w:asciiTheme="minorHAnsi" w:hAnsiTheme="minorHAnsi" w:cstheme="minorHAnsi"/>
          <w:color w:val="000000"/>
        </w:rPr>
        <w:t xml:space="preserve"> nebo „</w:t>
      </w:r>
      <w:r w:rsidR="00D063D8" w:rsidRPr="00D063D8">
        <w:rPr>
          <w:rFonts w:asciiTheme="minorHAnsi" w:hAnsiTheme="minorHAnsi" w:cstheme="minorHAnsi"/>
          <w:b/>
          <w:bCs/>
          <w:color w:val="000000"/>
        </w:rPr>
        <w:t>předmět převodu</w:t>
      </w:r>
      <w:r w:rsidR="00D063D8">
        <w:rPr>
          <w:rFonts w:asciiTheme="minorHAnsi" w:hAnsiTheme="minorHAnsi" w:cstheme="minorHAnsi"/>
          <w:color w:val="000000"/>
        </w:rPr>
        <w:t>“</w:t>
      </w:r>
      <w:r w:rsidR="00021D97">
        <w:rPr>
          <w:rFonts w:asciiTheme="minorHAnsi" w:hAnsiTheme="minorHAnsi" w:cstheme="minorHAnsi"/>
          <w:color w:val="000000"/>
        </w:rPr>
        <w:t xml:space="preserve">). </w:t>
      </w:r>
      <w:r w:rsidR="00F66C70">
        <w:rPr>
          <w:rFonts w:asciiTheme="minorHAnsi" w:hAnsiTheme="minorHAnsi" w:cstheme="minorHAnsi"/>
          <w:color w:val="000000"/>
        </w:rPr>
        <w:t>Spoluvlastnický podíl je zahrnut v soupisu majetkové podstaty v rámci insolvenčního řízení vedeného Krajským soudem v Praze vůči dlužníkovi pod spisovou značkou KSPH 68 INS 19102/2021 (dále také jako „</w:t>
      </w:r>
      <w:r w:rsidR="00F66C70" w:rsidRPr="00F66C70">
        <w:rPr>
          <w:rFonts w:asciiTheme="minorHAnsi" w:hAnsiTheme="minorHAnsi" w:cstheme="minorHAnsi"/>
          <w:b/>
          <w:bCs/>
          <w:color w:val="000000"/>
        </w:rPr>
        <w:t>insolvenční řízení</w:t>
      </w:r>
      <w:r w:rsidR="00F66C70">
        <w:rPr>
          <w:rFonts w:asciiTheme="minorHAnsi" w:hAnsiTheme="minorHAnsi" w:cstheme="minorHAnsi"/>
          <w:color w:val="000000"/>
        </w:rPr>
        <w:t xml:space="preserve">“). </w:t>
      </w:r>
    </w:p>
    <w:p w14:paraId="71E268B8" w14:textId="77777777" w:rsidR="00F36CA4" w:rsidRDefault="00F36CA4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354B7FA" w14:textId="77A9C522" w:rsidR="00D063D8" w:rsidRDefault="00D063D8" w:rsidP="00D063D8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KUPNÍ CEN</w:t>
      </w:r>
      <w:r w:rsidR="001851DB">
        <w:rPr>
          <w:rFonts w:asciiTheme="minorHAnsi" w:hAnsiTheme="minorHAnsi" w:cstheme="minorHAnsi"/>
          <w:b/>
          <w:bCs/>
          <w:color w:val="000000"/>
        </w:rPr>
        <w:t>A</w:t>
      </w:r>
    </w:p>
    <w:p w14:paraId="4F0D9A51" w14:textId="10C1BD20" w:rsidR="00D063D8" w:rsidRPr="00374CCF" w:rsidRDefault="001762FA" w:rsidP="000278F5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Smluvní strany si ujednaly celkovou kupní cenu předmětu převodu ve výši </w:t>
      </w:r>
      <w:r w:rsidRPr="001762FA">
        <w:rPr>
          <w:rFonts w:asciiTheme="minorHAnsi" w:hAnsiTheme="minorHAnsi" w:cstheme="minorHAnsi"/>
          <w:b/>
          <w:bCs/>
          <w:color w:val="000000"/>
        </w:rPr>
        <w:t>………………</w:t>
      </w:r>
      <w:proofErr w:type="gramStart"/>
      <w:r w:rsidRPr="001762FA">
        <w:rPr>
          <w:rFonts w:asciiTheme="minorHAnsi" w:hAnsiTheme="minorHAnsi" w:cstheme="minorHAnsi"/>
          <w:b/>
          <w:bCs/>
          <w:color w:val="000000"/>
        </w:rPr>
        <w:t>…,--</w:t>
      </w:r>
      <w:proofErr w:type="gramEnd"/>
      <w:r w:rsidRPr="001762FA">
        <w:rPr>
          <w:rFonts w:asciiTheme="minorHAnsi" w:hAnsiTheme="minorHAnsi" w:cstheme="minorHAnsi"/>
          <w:b/>
          <w:bCs/>
          <w:color w:val="000000"/>
        </w:rPr>
        <w:t xml:space="preserve"> Kč</w:t>
      </w:r>
      <w:r>
        <w:rPr>
          <w:rFonts w:asciiTheme="minorHAnsi" w:hAnsiTheme="minorHAnsi" w:cstheme="minorHAnsi"/>
          <w:color w:val="000000"/>
        </w:rPr>
        <w:t xml:space="preserve"> (dále jen jako „</w:t>
      </w:r>
      <w:r w:rsidRPr="001762FA">
        <w:rPr>
          <w:rFonts w:asciiTheme="minorHAnsi" w:hAnsiTheme="minorHAnsi" w:cstheme="minorHAnsi"/>
          <w:b/>
          <w:bCs/>
          <w:color w:val="000000"/>
        </w:rPr>
        <w:t>kupní cena</w:t>
      </w:r>
      <w:r>
        <w:rPr>
          <w:rFonts w:asciiTheme="minorHAnsi" w:hAnsiTheme="minorHAnsi" w:cstheme="minorHAnsi"/>
          <w:color w:val="000000"/>
        </w:rPr>
        <w:t xml:space="preserve">“). </w:t>
      </w:r>
    </w:p>
    <w:p w14:paraId="24E67A16" w14:textId="52F20B1D" w:rsidR="00E0296B" w:rsidRPr="00374CCF" w:rsidRDefault="00E0296B" w:rsidP="000278F5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74CCF">
        <w:rPr>
          <w:rFonts w:asciiTheme="minorHAnsi" w:hAnsiTheme="minorHAnsi" w:cstheme="minorHAnsi"/>
          <w:color w:val="000000"/>
        </w:rPr>
        <w:t>Kupní cena byla uhrazena v plné výši</w:t>
      </w:r>
      <w:r w:rsidR="00374CCF">
        <w:rPr>
          <w:rFonts w:asciiTheme="minorHAnsi" w:hAnsiTheme="minorHAnsi" w:cstheme="minorHAnsi"/>
          <w:color w:val="000000"/>
        </w:rPr>
        <w:t xml:space="preserve"> před uzavřením této smlouvy, což obě smluvní strany potvrzují. </w:t>
      </w:r>
    </w:p>
    <w:p w14:paraId="2B752400" w14:textId="18908270" w:rsidR="00E0296B" w:rsidRPr="00374CCF" w:rsidRDefault="00E0296B" w:rsidP="000278F5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374CCF">
        <w:rPr>
          <w:rFonts w:asciiTheme="minorHAnsi" w:hAnsiTheme="minorHAnsi" w:cstheme="minorHAnsi"/>
          <w:color w:val="000000"/>
        </w:rPr>
        <w:t xml:space="preserve">Podání návrhu na vklad </w:t>
      </w:r>
      <w:r w:rsidR="00374CCF">
        <w:rPr>
          <w:rFonts w:asciiTheme="minorHAnsi" w:hAnsiTheme="minorHAnsi" w:cstheme="minorHAnsi"/>
          <w:color w:val="000000"/>
        </w:rPr>
        <w:t xml:space="preserve">vlastnického práva do katastru nemovitostí </w:t>
      </w:r>
      <w:r w:rsidRPr="00374CCF">
        <w:rPr>
          <w:rFonts w:asciiTheme="minorHAnsi" w:hAnsiTheme="minorHAnsi" w:cstheme="minorHAnsi"/>
          <w:color w:val="000000"/>
        </w:rPr>
        <w:t xml:space="preserve">zajistí strana kupující </w:t>
      </w:r>
      <w:r w:rsidR="00760DD1" w:rsidRPr="00374CCF">
        <w:rPr>
          <w:rFonts w:asciiTheme="minorHAnsi" w:hAnsiTheme="minorHAnsi" w:cstheme="minorHAnsi"/>
          <w:color w:val="000000"/>
        </w:rPr>
        <w:t xml:space="preserve">a to do 7 dnů od </w:t>
      </w:r>
      <w:r w:rsidR="00374CCF">
        <w:rPr>
          <w:rFonts w:asciiTheme="minorHAnsi" w:hAnsiTheme="minorHAnsi" w:cstheme="minorHAnsi"/>
          <w:color w:val="000000"/>
        </w:rPr>
        <w:t>uzavření</w:t>
      </w:r>
      <w:r w:rsidR="00760DD1" w:rsidRPr="00374CCF">
        <w:rPr>
          <w:rFonts w:asciiTheme="minorHAnsi" w:hAnsiTheme="minorHAnsi" w:cstheme="minorHAnsi"/>
          <w:color w:val="000000"/>
        </w:rPr>
        <w:t xml:space="preserve"> této smlouvy.</w:t>
      </w:r>
    </w:p>
    <w:p w14:paraId="5D9CD802" w14:textId="77777777" w:rsidR="00374CCF" w:rsidRDefault="00374CCF" w:rsidP="00374CC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0CBE20E" w14:textId="2C9A0ED0" w:rsidR="000278F5" w:rsidRPr="000278F5" w:rsidRDefault="000278F5" w:rsidP="000278F5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278F5">
        <w:rPr>
          <w:rFonts w:ascii="Calibri" w:hAnsi="Calibri" w:cs="Calibri"/>
          <w:b/>
          <w:sz w:val="24"/>
          <w:szCs w:val="24"/>
        </w:rPr>
        <w:t>PROHLÁŠENÍ SMLUVNÍCH STRAN</w:t>
      </w:r>
    </w:p>
    <w:p w14:paraId="48ABEA28" w14:textId="77777777" w:rsidR="000278F5" w:rsidRPr="000278F5" w:rsidRDefault="000278F5" w:rsidP="000278F5">
      <w:pPr>
        <w:pStyle w:val="Odstavecseseznamem"/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14:paraId="5E0E034A" w14:textId="77777777" w:rsidR="00582C73" w:rsidRPr="00582C73" w:rsidRDefault="000278F5" w:rsidP="00A176FF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582C73">
        <w:rPr>
          <w:rFonts w:ascii="Calibri" w:hAnsi="Calibri" w:cs="Calibri"/>
          <w:b/>
          <w:sz w:val="24"/>
          <w:szCs w:val="24"/>
        </w:rPr>
        <w:t>Prohlášení strany prodávající:</w:t>
      </w:r>
    </w:p>
    <w:p w14:paraId="317534BE" w14:textId="77777777" w:rsidR="00582C73" w:rsidRDefault="00582C73" w:rsidP="00582C73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8752657" w14:textId="67CBA003" w:rsidR="00582C73" w:rsidRDefault="00582C73" w:rsidP="00582C7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-Prodávající dále konstatuje, že je jakožto insolvenční správce insolvenčního dlužníka osobou oprávněnou se spoluvlastnickým podílem disponovat a na základě zvláštního právního předpisu je oprávněna spoluvlastnický podíl prodat. Úpadek insolvenčního dlužníka byl zjištěn dne 1. 11. 2021, oprávnění prodat spoluvlastnický podíl mimo dražbu bylo odsouhlaseno usnesením Krajského soudu v Praze, č. j. KSPH 68 INS 19102/2021-B-20 ze dne 29. 11. 2023. </w:t>
      </w:r>
    </w:p>
    <w:p w14:paraId="39E4D3F8" w14:textId="77777777" w:rsidR="00582C73" w:rsidRDefault="00582C73" w:rsidP="00582C73">
      <w:pPr>
        <w:pStyle w:val="Normln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</w:rPr>
      </w:pPr>
    </w:p>
    <w:p w14:paraId="3ADEB3E7" w14:textId="39A8CA22" w:rsidR="000278F5" w:rsidRPr="00582C73" w:rsidRDefault="00582C73" w:rsidP="00395435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color w:val="000000"/>
        </w:rPr>
        <w:t xml:space="preserve">     -Prodávající tímto prodává spoluvlastnický podíl kupujícímu do jeho výlučného     vlastnictví, a to za níže ujednanou kupní cenu. Kupujícím předmět převodu přijímá a do svého vlastnictví jej kupuje. Kupující si nevymínil žádné zvláštní vlastnosti předmětu převodu. </w:t>
      </w:r>
      <w:r w:rsidR="000278F5" w:rsidRPr="00582C73">
        <w:rPr>
          <w:rFonts w:ascii="Calibri" w:hAnsi="Calibri" w:cs="Calibri"/>
        </w:rPr>
        <w:tab/>
      </w:r>
    </w:p>
    <w:p w14:paraId="0CA873AC" w14:textId="77777777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6A3D4A" w14:textId="634C7BC1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 xml:space="preserve">Strana prodávající potvrzuje, že uzavřením a splněním této kupní smlouvy zanikají </w:t>
      </w:r>
      <w:r w:rsidR="00582C73">
        <w:rPr>
          <w:rFonts w:ascii="Calibri" w:hAnsi="Calibri" w:cs="Calibri"/>
          <w:sz w:val="24"/>
          <w:szCs w:val="24"/>
        </w:rPr>
        <w:t xml:space="preserve">    </w:t>
      </w:r>
      <w:r w:rsidRPr="000278F5">
        <w:rPr>
          <w:rFonts w:ascii="Calibri" w:hAnsi="Calibri" w:cs="Calibri"/>
          <w:sz w:val="24"/>
          <w:szCs w:val="24"/>
        </w:rPr>
        <w:t xml:space="preserve">podle </w:t>
      </w:r>
      <w:proofErr w:type="spellStart"/>
      <w:r w:rsidRPr="000278F5">
        <w:rPr>
          <w:rFonts w:ascii="Calibri" w:hAnsi="Calibri" w:cs="Calibri"/>
          <w:sz w:val="24"/>
          <w:szCs w:val="24"/>
        </w:rPr>
        <w:t>ust</w:t>
      </w:r>
      <w:proofErr w:type="spellEnd"/>
      <w:r w:rsidRPr="000278F5">
        <w:rPr>
          <w:rFonts w:ascii="Calibri" w:hAnsi="Calibri" w:cs="Calibri"/>
          <w:sz w:val="24"/>
          <w:szCs w:val="24"/>
        </w:rPr>
        <w:t xml:space="preserve">. §285 odst. 1 </w:t>
      </w:r>
      <w:proofErr w:type="spellStart"/>
      <w:r w:rsidRPr="000278F5">
        <w:rPr>
          <w:rFonts w:ascii="Calibri" w:hAnsi="Calibri" w:cs="Calibri"/>
          <w:sz w:val="24"/>
          <w:szCs w:val="24"/>
        </w:rPr>
        <w:t>Ins</w:t>
      </w:r>
      <w:proofErr w:type="spellEnd"/>
      <w:r w:rsidRPr="000278F5">
        <w:rPr>
          <w:rFonts w:ascii="Calibri" w:hAnsi="Calibri" w:cs="Calibri"/>
          <w:sz w:val="24"/>
          <w:szCs w:val="24"/>
        </w:rPr>
        <w:t xml:space="preserve">. Z. veškerá zatížení (zástavy, </w:t>
      </w:r>
      <w:proofErr w:type="gramStart"/>
      <w:r w:rsidRPr="000278F5">
        <w:rPr>
          <w:rFonts w:ascii="Calibri" w:hAnsi="Calibri" w:cs="Calibri"/>
          <w:sz w:val="24"/>
          <w:szCs w:val="24"/>
        </w:rPr>
        <w:t>exekuce,</w:t>
      </w:r>
      <w:proofErr w:type="gramEnd"/>
      <w:r w:rsidRPr="000278F5">
        <w:rPr>
          <w:rFonts w:ascii="Calibri" w:hAnsi="Calibri" w:cs="Calibri"/>
          <w:sz w:val="24"/>
          <w:szCs w:val="24"/>
        </w:rPr>
        <w:t xml:space="preserve"> atd.) či jiná práva třetích osob, která byla dosud zapsána na listu vlastnictví a vydá kupujícímu potvrzení o zániku věcných práv třetích osob váznoucích na převáděných nemovitých věcech ve vztahu k dlužníku </w:t>
      </w:r>
      <w:r>
        <w:rPr>
          <w:rFonts w:ascii="Calibri" w:hAnsi="Calibri" w:cs="Calibri"/>
          <w:sz w:val="24"/>
          <w:szCs w:val="24"/>
        </w:rPr>
        <w:t>Petr Brož</w:t>
      </w:r>
      <w:r w:rsidRPr="000278F5">
        <w:rPr>
          <w:rFonts w:ascii="Calibri" w:hAnsi="Calibri" w:cs="Calibri"/>
          <w:sz w:val="24"/>
          <w:szCs w:val="24"/>
        </w:rPr>
        <w:t>.</w:t>
      </w:r>
    </w:p>
    <w:p w14:paraId="47BE1560" w14:textId="77777777" w:rsidR="000278F5" w:rsidRPr="000278F5" w:rsidRDefault="000278F5" w:rsidP="000278F5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0DF36A" w14:textId="112915AB" w:rsidR="00582C73" w:rsidRPr="00C52AA2" w:rsidRDefault="00395435" w:rsidP="00C52AA2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52AA2">
        <w:rPr>
          <w:rFonts w:ascii="Calibri" w:hAnsi="Calibri" w:cs="Calibri"/>
          <w:b/>
          <w:sz w:val="24"/>
          <w:szCs w:val="24"/>
        </w:rPr>
        <w:t xml:space="preserve"> </w:t>
      </w:r>
      <w:r w:rsidR="000278F5" w:rsidRPr="00C52AA2">
        <w:rPr>
          <w:rFonts w:ascii="Calibri" w:hAnsi="Calibri" w:cs="Calibri"/>
          <w:b/>
          <w:sz w:val="24"/>
          <w:szCs w:val="24"/>
        </w:rPr>
        <w:t>Prohlášení strany kupující:</w:t>
      </w:r>
      <w:r w:rsidRPr="00C52AA2">
        <w:rPr>
          <w:rFonts w:asciiTheme="minorHAnsi" w:hAnsiTheme="minorHAnsi" w:cstheme="minorHAnsi"/>
          <w:color w:val="000000"/>
        </w:rPr>
        <w:t xml:space="preserve"> </w:t>
      </w:r>
    </w:p>
    <w:p w14:paraId="55275678" w14:textId="77777777" w:rsidR="000278F5" w:rsidRPr="000278F5" w:rsidRDefault="000278F5" w:rsidP="000278F5">
      <w:pPr>
        <w:spacing w:after="0" w:line="240" w:lineRule="au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14:paraId="612D1874" w14:textId="77777777" w:rsidR="000278F5" w:rsidRPr="000278F5" w:rsidRDefault="000278F5" w:rsidP="000278F5">
      <w:pPr>
        <w:spacing w:after="0" w:line="240" w:lineRule="auto"/>
        <w:ind w:left="705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>Strana kupující prohlašuje a zaručuje se ve prospěch strany prodávající, že ke dni podpisu této kupní smlouvy:</w:t>
      </w:r>
    </w:p>
    <w:p w14:paraId="1A0FF255" w14:textId="77777777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D078B3" w14:textId="77777777" w:rsidR="000278F5" w:rsidRPr="000278F5" w:rsidRDefault="000278F5" w:rsidP="000278F5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>Strana kupující má veškerá potřebná oprávnění k podpisu této kupní smlouvy, k její realizaci, a ke splnění svých závazků z této kupní smlouvy vyplývajících.</w:t>
      </w:r>
    </w:p>
    <w:p w14:paraId="08B3525B" w14:textId="77777777" w:rsidR="000278F5" w:rsidRPr="000278F5" w:rsidRDefault="000278F5" w:rsidP="000278F5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>Strana kupující je dle svého prohlášení plně svéprávná a nabývá předmětné nemovitosti do svého výlučného vlastnictví.</w:t>
      </w:r>
    </w:p>
    <w:p w14:paraId="4594D95E" w14:textId="1CA0CC88" w:rsidR="000278F5" w:rsidRPr="00582C73" w:rsidRDefault="000278F5" w:rsidP="00D45D26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582C73">
        <w:rPr>
          <w:rFonts w:ascii="Calibri" w:hAnsi="Calibri" w:cs="Calibri"/>
          <w:sz w:val="24"/>
          <w:szCs w:val="24"/>
        </w:rPr>
        <w:t>Podpisem této kupní smlouvy a plněním závazků z ní vyplývajících strana kupující neporušuje žádnou smlouvu, kterou je strana kupující vázána, žádné rozhodnutí soudu, rozhodčí nález, rozhodnutí správního orgánu ani jiná rozhodnutí, nařízení, příkazy a opatření obdobného charakteru, která by mohla mít za následek neplatnost převodu předmětných nemovitostí dle této kupní smlouvy nebo která by platnost takového úkonu mohla zpochybnit či ohrozit.</w:t>
      </w:r>
    </w:p>
    <w:p w14:paraId="7A63D252" w14:textId="7CF5E179" w:rsidR="000278F5" w:rsidRPr="000278F5" w:rsidRDefault="000278F5" w:rsidP="000278F5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 xml:space="preserve">Strana kupující je důkladně seznámena se stavem předmětných nemovitostí a s dokumentací vztahující se k předmětným nemovitostem. Strana kupující dále prohlašuje, že předmětné nemovitosti nabývá s vědomím, že předmětné nemovitosti mohou trpět vadami technického charakteru. Strana kupující dále prohlašuje, že výše kupní ceny byla smluvními stranami dohodnuta s ohledem na výše uvedené skutečnosti. Strana kupující proto nemá právo na vrácení celé nebo poměrné části zaplacené kupní ceny z důvodu, že předmětné nemovitosti trpí nějakou vadou. </w:t>
      </w:r>
      <w:r w:rsidRPr="000278F5">
        <w:rPr>
          <w:rFonts w:ascii="Calibri" w:hAnsi="Calibri" w:cs="Calibri"/>
          <w:sz w:val="24"/>
          <w:szCs w:val="24"/>
        </w:rPr>
        <w:lastRenderedPageBreak/>
        <w:t xml:space="preserve">Nastane-li některý z případů uvedených v tomto čl. </w:t>
      </w:r>
      <w:r w:rsidR="00516B70">
        <w:rPr>
          <w:rFonts w:ascii="Calibri" w:hAnsi="Calibri" w:cs="Calibri"/>
          <w:sz w:val="24"/>
          <w:szCs w:val="24"/>
        </w:rPr>
        <w:t>3.2.</w:t>
      </w:r>
      <w:r w:rsidRPr="000278F5">
        <w:rPr>
          <w:rFonts w:ascii="Calibri" w:hAnsi="Calibri" w:cs="Calibri"/>
          <w:sz w:val="24"/>
          <w:szCs w:val="24"/>
        </w:rPr>
        <w:t xml:space="preserve"> této kupní smlouvy, nejedná se o podstatné porušení této kupní smlouvy a není to důvodem pro odstoupení od této kupní smlouvy.</w:t>
      </w:r>
    </w:p>
    <w:p w14:paraId="6288988F" w14:textId="4A62E66C" w:rsidR="000278F5" w:rsidRPr="000278F5" w:rsidRDefault="000278F5" w:rsidP="000278F5">
      <w:pPr>
        <w:numPr>
          <w:ilvl w:val="0"/>
          <w:numId w:val="12"/>
        </w:numPr>
        <w:spacing w:after="0" w:line="240" w:lineRule="auto"/>
        <w:ind w:left="709" w:hanging="349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 xml:space="preserve">Strana kupující zaručuje, že její prohlášení uvedená v čl. </w:t>
      </w:r>
      <w:r w:rsidR="00516B70">
        <w:rPr>
          <w:rFonts w:ascii="Calibri" w:hAnsi="Calibri" w:cs="Calibri"/>
          <w:sz w:val="24"/>
          <w:szCs w:val="24"/>
        </w:rPr>
        <w:t>3.2.</w:t>
      </w:r>
      <w:r w:rsidRPr="000278F5">
        <w:rPr>
          <w:rFonts w:ascii="Calibri" w:hAnsi="Calibri" w:cs="Calibri"/>
          <w:sz w:val="24"/>
          <w:szCs w:val="24"/>
        </w:rPr>
        <w:t xml:space="preserve"> této kupní smlouvy jsou pravdivá ke dni uzavření této kupní smlouvy a budou pravdivá ke dni předání předmětných nemovitostí.</w:t>
      </w:r>
    </w:p>
    <w:p w14:paraId="21FFABEF" w14:textId="77777777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873A492" w14:textId="77777777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77D7072" w14:textId="497382DC" w:rsidR="000278F5" w:rsidRPr="00C52AA2" w:rsidRDefault="000278F5" w:rsidP="00C52AA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52AA2">
        <w:rPr>
          <w:rFonts w:ascii="Calibri" w:hAnsi="Calibri" w:cs="Calibri"/>
          <w:b/>
          <w:sz w:val="24"/>
          <w:szCs w:val="24"/>
        </w:rPr>
        <w:t>VLASTNICKÉ PRÁVO A PŘEDÁNÍ NEMOVITOSTÍ</w:t>
      </w:r>
    </w:p>
    <w:p w14:paraId="624FA578" w14:textId="77777777" w:rsidR="000278F5" w:rsidRPr="000278F5" w:rsidRDefault="000278F5" w:rsidP="000278F5">
      <w:pPr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14:paraId="332E4D64" w14:textId="15F56ECA" w:rsidR="000278F5" w:rsidRPr="00395435" w:rsidRDefault="000278F5" w:rsidP="00C52AA2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395435">
        <w:rPr>
          <w:rFonts w:ascii="Calibri" w:hAnsi="Calibri" w:cs="Calibri"/>
          <w:sz w:val="24"/>
          <w:szCs w:val="24"/>
        </w:rPr>
        <w:t>Vlastnické právo k nemovitostem přejde na stranu kupující zápisem vkladu vlastnického práva do katastru nemovitostí dle této kupní smlouvy, a to s právními účinky ke dni podání návrhu na zahájení řízení o povolení vkladu vlastnického právo do katastru nemovitostí.</w:t>
      </w:r>
    </w:p>
    <w:p w14:paraId="677DB269" w14:textId="2949FDE6" w:rsidR="000278F5" w:rsidRPr="00395435" w:rsidRDefault="00395435" w:rsidP="00C52AA2">
      <w:pPr>
        <w:numPr>
          <w:ilvl w:val="1"/>
          <w:numId w:val="2"/>
        </w:num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0278F5" w:rsidRPr="00395435">
        <w:rPr>
          <w:rFonts w:ascii="Calibri" w:hAnsi="Calibri" w:cs="Calibri"/>
          <w:sz w:val="24"/>
          <w:szCs w:val="24"/>
        </w:rPr>
        <w:t xml:space="preserve"> případě, že Katastrální úřad vyzve navrhovatele k odstranění nedostatků návrhu na vklad vlastnického práva dle této smlouvy, zavazují se obě smluvní strany ve stanovené lhůtě katastrálním úřadem tyto nedostatky odstranit.</w:t>
      </w:r>
    </w:p>
    <w:p w14:paraId="13344587" w14:textId="10F92A5D" w:rsidR="000278F5" w:rsidRPr="00C52AA2" w:rsidRDefault="000278F5" w:rsidP="00C52AA2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52AA2">
        <w:rPr>
          <w:rFonts w:ascii="Calibri" w:hAnsi="Calibri" w:cs="Calibri"/>
          <w:sz w:val="24"/>
          <w:szCs w:val="24"/>
        </w:rPr>
        <w:t>V případě, že příslušný Katastrální úřad návrh vkladu vlastnického práva zamítne nebo zastaví řízení, zavazují se obě smluvní strany neodkladně odstranit nedostatky, pro které byl návrh zamítnut nebo zastaveno řízení o povolení vkladu vlastnického práva pro kupujícího a podat nový návrh na povolení vkladu dle této smlouvy.</w:t>
      </w:r>
    </w:p>
    <w:p w14:paraId="74BCB4B3" w14:textId="77777777" w:rsidR="000278F5" w:rsidRPr="000278F5" w:rsidRDefault="000278F5" w:rsidP="000278F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6D2447" w14:textId="623FCFF6" w:rsidR="000278F5" w:rsidRPr="00516B70" w:rsidRDefault="000278F5" w:rsidP="00C52AA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16B70">
        <w:rPr>
          <w:rFonts w:ascii="Calibri" w:hAnsi="Calibri" w:cs="Calibri"/>
          <w:b/>
          <w:sz w:val="24"/>
          <w:szCs w:val="24"/>
        </w:rPr>
        <w:t>DALŠÍ USTANOVENÍ</w:t>
      </w:r>
    </w:p>
    <w:p w14:paraId="241564FA" w14:textId="77777777" w:rsidR="000278F5" w:rsidRPr="000278F5" w:rsidRDefault="000278F5" w:rsidP="000278F5">
      <w:pPr>
        <w:spacing w:after="0" w:line="240" w:lineRule="auto"/>
        <w:ind w:left="360"/>
        <w:rPr>
          <w:rFonts w:ascii="Calibri" w:hAnsi="Calibri" w:cs="Calibri"/>
          <w:b/>
          <w:sz w:val="24"/>
          <w:szCs w:val="24"/>
        </w:rPr>
      </w:pPr>
    </w:p>
    <w:p w14:paraId="2D37F83C" w14:textId="37F7C0F0" w:rsidR="000278F5" w:rsidRPr="00516B70" w:rsidRDefault="000278F5" w:rsidP="00C52AA2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>Účastníci této kupní smlouvy souhlasí, aby po provedeném řízení o povolení vkladu vlastnického práva do katastru nemovitostí ve prospěch strany kupující dle této kupní smlouvy byl příslušným katastrálním úřadem proveden zápis vlastnického práva dle této kupní smlouvy.</w:t>
      </w:r>
    </w:p>
    <w:p w14:paraId="0A52FA0A" w14:textId="77777777" w:rsidR="000278F5" w:rsidRPr="000278F5" w:rsidRDefault="000278F5" w:rsidP="000278F5">
      <w:pPr>
        <w:spacing w:after="0" w:line="240" w:lineRule="auto"/>
        <w:ind w:left="720"/>
        <w:jc w:val="center"/>
        <w:rPr>
          <w:rFonts w:ascii="Calibri" w:hAnsi="Calibri" w:cs="Calibri"/>
          <w:sz w:val="24"/>
          <w:szCs w:val="24"/>
        </w:rPr>
      </w:pPr>
    </w:p>
    <w:p w14:paraId="2C4EFBBE" w14:textId="77777777" w:rsidR="000278F5" w:rsidRPr="000278F5" w:rsidRDefault="000278F5" w:rsidP="00C52AA2">
      <w:pPr>
        <w:numPr>
          <w:ilvl w:val="1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278F5">
        <w:rPr>
          <w:rFonts w:ascii="Calibri" w:hAnsi="Calibri" w:cs="Calibri"/>
          <w:sz w:val="24"/>
          <w:szCs w:val="24"/>
        </w:rPr>
        <w:t>Správní poplatek za zahájení řízení o povolení vkladu práva vlastnického hradí strana kupující.</w:t>
      </w:r>
    </w:p>
    <w:p w14:paraId="34183C3E" w14:textId="77777777" w:rsidR="000278F5" w:rsidRDefault="000278F5" w:rsidP="00374CC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6059407" w14:textId="77777777" w:rsidR="00374CCF" w:rsidRDefault="00374CCF" w:rsidP="00374CCF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5DE2A49" w14:textId="612B3B7B" w:rsidR="00374CCF" w:rsidRDefault="00374CCF" w:rsidP="00C52AA2">
      <w:pPr>
        <w:pStyle w:val="Normln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SPOLEČNÁ A ZÁVĚREČNÁ USTANOVENÍ</w:t>
      </w:r>
    </w:p>
    <w:p w14:paraId="6AD0F45C" w14:textId="780745BF" w:rsidR="00CB1964" w:rsidRDefault="00CB1964" w:rsidP="00C52AA2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C020B">
        <w:rPr>
          <w:rFonts w:asciiTheme="minorHAnsi" w:hAnsiTheme="minorHAnsi" w:cstheme="minorHAnsi"/>
          <w:color w:val="000000"/>
        </w:rPr>
        <w:t>Pro účely řádného doručování písemností smluvní strany ujednaly, že písemnosti budou doručovat druhé smluvní straně na adresu jejího bydliště (sídla) uvedeného v této smlouvě. V případě změny této adresy je smluvní strana, u které k takové změně došlo, povinna o tom bezodkladně písemně informovat druhou smluvní stranu. Pokud tak neučiní a písemnost se z tohoto důvodu nepodaří doručit, považuje se písemnost za doručenou pátým dnem po jejím prokazatelném odeslání na poslední známou adresu.</w:t>
      </w:r>
    </w:p>
    <w:p w14:paraId="7F8E7FC5" w14:textId="77C7C63B" w:rsidR="00CB1964" w:rsidRDefault="00E0296B" w:rsidP="00C52AA2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1964">
        <w:rPr>
          <w:rFonts w:asciiTheme="minorHAnsi" w:hAnsiTheme="minorHAnsi" w:cstheme="minorHAnsi"/>
          <w:color w:val="000000"/>
        </w:rPr>
        <w:t>Jakákoliv změna či dodatek k této smlouvě musí být učiněny v písemné formě a nabývají účinnosti dnem podpisu oběma smluvními stranami.</w:t>
      </w:r>
    </w:p>
    <w:p w14:paraId="5070BFCC" w14:textId="45C425FC" w:rsidR="00CB1964" w:rsidRDefault="00E0296B" w:rsidP="00C52AA2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1964">
        <w:rPr>
          <w:rFonts w:asciiTheme="minorHAnsi" w:hAnsiTheme="minorHAnsi" w:cstheme="minorHAnsi"/>
          <w:color w:val="000000"/>
        </w:rPr>
        <w:t>Účastníci prohlašují, že tato smlouva odpovídá jejich pravé a svobodné vůli, že nebyla sepsána v tísni, či za jinak jednostranně nevýhodných podmínek, že smlouvě porozuměli, na důkaz čehož připojují své vlastnoruční podpisy.</w:t>
      </w:r>
    </w:p>
    <w:p w14:paraId="426CBDA6" w14:textId="299A6852" w:rsidR="00E0296B" w:rsidRDefault="00E0296B" w:rsidP="00C52AA2">
      <w:pPr>
        <w:pStyle w:val="Normlnweb"/>
        <w:numPr>
          <w:ilvl w:val="1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B1964">
        <w:rPr>
          <w:rFonts w:asciiTheme="minorHAnsi" w:hAnsiTheme="minorHAnsi" w:cstheme="minorHAnsi"/>
          <w:color w:val="000000"/>
        </w:rPr>
        <w:t>Tato smlouva je sepsána ve 3 vyhotoveních.</w:t>
      </w:r>
    </w:p>
    <w:p w14:paraId="55D48A3F" w14:textId="77777777" w:rsidR="00CB1964" w:rsidRDefault="00CB1964" w:rsidP="00CB196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50E4C99" w14:textId="77777777" w:rsidR="00CB1964" w:rsidRDefault="00CB1964" w:rsidP="00CB196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DD43C3E" w14:textId="77777777" w:rsidR="00CB1964" w:rsidRPr="00CB1964" w:rsidRDefault="00CB1964" w:rsidP="00CB196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0B45E46" w14:textId="2898D31E" w:rsidR="00E0296B" w:rsidRPr="008C020B" w:rsidRDefault="00E0296B" w:rsidP="00C52AA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C020B">
        <w:rPr>
          <w:rFonts w:asciiTheme="minorHAnsi" w:hAnsiTheme="minorHAnsi" w:cstheme="minorHAnsi"/>
          <w:color w:val="000000"/>
        </w:rPr>
        <w:t>V ………</w:t>
      </w:r>
      <w:r w:rsidR="00CB1964">
        <w:rPr>
          <w:rFonts w:asciiTheme="minorHAnsi" w:hAnsiTheme="minorHAnsi" w:cstheme="minorHAnsi"/>
          <w:color w:val="000000"/>
        </w:rPr>
        <w:t>……………………………</w:t>
      </w:r>
      <w:r w:rsidRPr="008C020B">
        <w:rPr>
          <w:rFonts w:asciiTheme="minorHAnsi" w:hAnsiTheme="minorHAnsi" w:cstheme="minorHAnsi"/>
          <w:color w:val="000000"/>
        </w:rPr>
        <w:t>…… dne ……. 2024</w:t>
      </w:r>
    </w:p>
    <w:p w14:paraId="51AF81C7" w14:textId="77777777" w:rsidR="00E0296B" w:rsidRDefault="00E0296B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7CC5734D" w14:textId="77777777" w:rsidR="00CB1964" w:rsidRDefault="00CB1964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267D183" w14:textId="77777777" w:rsidR="00CB1964" w:rsidRDefault="00CB1964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CB1DB86" w14:textId="77777777" w:rsidR="00CB1964" w:rsidRPr="008C020B" w:rsidRDefault="00CB1964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02917C86" w14:textId="42B05BDF" w:rsidR="00E0296B" w:rsidRPr="008C020B" w:rsidRDefault="00E0296B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C020B">
        <w:rPr>
          <w:rFonts w:asciiTheme="minorHAnsi" w:hAnsiTheme="minorHAnsi" w:cstheme="minorHAnsi"/>
          <w:color w:val="000000"/>
        </w:rPr>
        <w:t xml:space="preserve">....................................                                               </w:t>
      </w:r>
      <w:r w:rsidR="00CB1964">
        <w:rPr>
          <w:rFonts w:asciiTheme="minorHAnsi" w:hAnsiTheme="minorHAnsi" w:cstheme="minorHAnsi"/>
          <w:color w:val="000000"/>
        </w:rPr>
        <w:tab/>
      </w:r>
      <w:r w:rsidR="00CB1964">
        <w:rPr>
          <w:rFonts w:asciiTheme="minorHAnsi" w:hAnsiTheme="minorHAnsi" w:cstheme="minorHAnsi"/>
          <w:color w:val="000000"/>
        </w:rPr>
        <w:tab/>
      </w:r>
      <w:r w:rsidR="00CB1964">
        <w:rPr>
          <w:rFonts w:asciiTheme="minorHAnsi" w:hAnsiTheme="minorHAnsi" w:cstheme="minorHAnsi"/>
          <w:color w:val="000000"/>
        </w:rPr>
        <w:tab/>
      </w:r>
      <w:r w:rsidRPr="008C020B">
        <w:rPr>
          <w:rFonts w:asciiTheme="minorHAnsi" w:hAnsiTheme="minorHAnsi" w:cstheme="minorHAnsi"/>
          <w:color w:val="000000"/>
        </w:rPr>
        <w:t>....................................</w:t>
      </w:r>
    </w:p>
    <w:p w14:paraId="2262D309" w14:textId="31A6B4D9" w:rsidR="00E0296B" w:rsidRPr="00CB1964" w:rsidRDefault="00E0296B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r w:rsidRPr="00CB1964">
        <w:rPr>
          <w:rFonts w:asciiTheme="minorHAnsi" w:hAnsiTheme="minorHAnsi" w:cstheme="minorHAnsi"/>
          <w:b/>
          <w:bCs/>
          <w:color w:val="000000"/>
        </w:rPr>
        <w:t xml:space="preserve">Prodávající                                                                           </w:t>
      </w:r>
      <w:r w:rsidR="00CB1964" w:rsidRPr="00CB1964">
        <w:rPr>
          <w:rFonts w:asciiTheme="minorHAnsi" w:hAnsiTheme="minorHAnsi" w:cstheme="minorHAnsi"/>
          <w:b/>
          <w:bCs/>
          <w:color w:val="000000"/>
        </w:rPr>
        <w:tab/>
      </w:r>
      <w:r w:rsidR="00CB1964" w:rsidRPr="00CB1964">
        <w:rPr>
          <w:rFonts w:asciiTheme="minorHAnsi" w:hAnsiTheme="minorHAnsi" w:cstheme="minorHAnsi"/>
          <w:b/>
          <w:bCs/>
          <w:color w:val="000000"/>
        </w:rPr>
        <w:tab/>
      </w:r>
      <w:r w:rsidRPr="00CB1964">
        <w:rPr>
          <w:rFonts w:asciiTheme="minorHAnsi" w:hAnsiTheme="minorHAnsi" w:cstheme="minorHAnsi"/>
          <w:b/>
          <w:bCs/>
          <w:color w:val="000000"/>
        </w:rPr>
        <w:t xml:space="preserve"> Kupující</w:t>
      </w:r>
    </w:p>
    <w:p w14:paraId="2538F919" w14:textId="77777777" w:rsidR="00E0296B" w:rsidRPr="008C020B" w:rsidRDefault="00E0296B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7C231C4" w14:textId="38E65CEF" w:rsidR="00F36CA4" w:rsidRPr="008C020B" w:rsidRDefault="00F36CA4" w:rsidP="008C020B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</w:p>
    <w:sectPr w:rsidR="00F36CA4" w:rsidRPr="008C020B" w:rsidSect="0061260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67F"/>
    <w:multiLevelType w:val="hybridMultilevel"/>
    <w:tmpl w:val="AD065B7E"/>
    <w:lvl w:ilvl="0" w:tplc="473A04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78A9"/>
    <w:multiLevelType w:val="multilevel"/>
    <w:tmpl w:val="628E42C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270" w:hanging="4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7"/>
      </w:rPr>
    </w:lvl>
  </w:abstractNum>
  <w:abstractNum w:abstractNumId="2" w15:restartNumberingAfterBreak="0">
    <w:nsid w:val="268A2DDF"/>
    <w:multiLevelType w:val="multilevel"/>
    <w:tmpl w:val="E64E0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9D7704B"/>
    <w:multiLevelType w:val="multilevel"/>
    <w:tmpl w:val="22E62F1C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0A5081F"/>
    <w:multiLevelType w:val="hybridMultilevel"/>
    <w:tmpl w:val="563217E0"/>
    <w:lvl w:ilvl="0" w:tplc="A42EFDBA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59037FB"/>
    <w:multiLevelType w:val="multilevel"/>
    <w:tmpl w:val="03900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5DF21C0"/>
    <w:multiLevelType w:val="multilevel"/>
    <w:tmpl w:val="51B2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6414693"/>
    <w:multiLevelType w:val="hybridMultilevel"/>
    <w:tmpl w:val="BF28D9D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5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CB4B81"/>
    <w:multiLevelType w:val="multilevel"/>
    <w:tmpl w:val="51B2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47F17B1"/>
    <w:multiLevelType w:val="hybridMultilevel"/>
    <w:tmpl w:val="309AD41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4D9204A"/>
    <w:multiLevelType w:val="hybridMultilevel"/>
    <w:tmpl w:val="2A50C882"/>
    <w:lvl w:ilvl="0" w:tplc="7C8463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01670"/>
    <w:multiLevelType w:val="multilevel"/>
    <w:tmpl w:val="58D08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B926796"/>
    <w:multiLevelType w:val="hybridMultilevel"/>
    <w:tmpl w:val="BF28D9D8"/>
    <w:lvl w:ilvl="0" w:tplc="D9461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20859"/>
    <w:multiLevelType w:val="multilevel"/>
    <w:tmpl w:val="51B2A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01286821">
    <w:abstractNumId w:val="4"/>
  </w:num>
  <w:num w:numId="2" w16cid:durableId="1823620750">
    <w:abstractNumId w:val="8"/>
  </w:num>
  <w:num w:numId="3" w16cid:durableId="925269452">
    <w:abstractNumId w:val="11"/>
  </w:num>
  <w:num w:numId="4" w16cid:durableId="1569850597">
    <w:abstractNumId w:val="2"/>
  </w:num>
  <w:num w:numId="5" w16cid:durableId="168377399">
    <w:abstractNumId w:val="1"/>
  </w:num>
  <w:num w:numId="6" w16cid:durableId="694813521">
    <w:abstractNumId w:val="13"/>
  </w:num>
  <w:num w:numId="7" w16cid:durableId="1718821535">
    <w:abstractNumId w:val="10"/>
  </w:num>
  <w:num w:numId="8" w16cid:durableId="1784350166">
    <w:abstractNumId w:val="14"/>
  </w:num>
  <w:num w:numId="9" w16cid:durableId="679043031">
    <w:abstractNumId w:val="7"/>
  </w:num>
  <w:num w:numId="10" w16cid:durableId="1452164658">
    <w:abstractNumId w:val="5"/>
  </w:num>
  <w:num w:numId="11" w16cid:durableId="747312764">
    <w:abstractNumId w:val="12"/>
  </w:num>
  <w:num w:numId="12" w16cid:durableId="665984867">
    <w:abstractNumId w:val="0"/>
  </w:num>
  <w:num w:numId="13" w16cid:durableId="1554151684">
    <w:abstractNumId w:val="9"/>
  </w:num>
  <w:num w:numId="14" w16cid:durableId="2139370920">
    <w:abstractNumId w:val="6"/>
  </w:num>
  <w:num w:numId="15" w16cid:durableId="79680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00"/>
    <w:rsid w:val="00021D97"/>
    <w:rsid w:val="000278F5"/>
    <w:rsid w:val="000E1172"/>
    <w:rsid w:val="001762FA"/>
    <w:rsid w:val="001851DB"/>
    <w:rsid w:val="001D4B20"/>
    <w:rsid w:val="00374CCF"/>
    <w:rsid w:val="00395435"/>
    <w:rsid w:val="003E38C7"/>
    <w:rsid w:val="004516B5"/>
    <w:rsid w:val="00516B70"/>
    <w:rsid w:val="00582C73"/>
    <w:rsid w:val="00596891"/>
    <w:rsid w:val="005A3D38"/>
    <w:rsid w:val="00612604"/>
    <w:rsid w:val="006E11CF"/>
    <w:rsid w:val="006F6291"/>
    <w:rsid w:val="00727910"/>
    <w:rsid w:val="00760DD1"/>
    <w:rsid w:val="008B0998"/>
    <w:rsid w:val="008C020B"/>
    <w:rsid w:val="00987318"/>
    <w:rsid w:val="009C3BB6"/>
    <w:rsid w:val="00A04590"/>
    <w:rsid w:val="00A727E5"/>
    <w:rsid w:val="00A7557E"/>
    <w:rsid w:val="00AD1CAF"/>
    <w:rsid w:val="00C0501F"/>
    <w:rsid w:val="00C22A8E"/>
    <w:rsid w:val="00C52AA2"/>
    <w:rsid w:val="00CB1964"/>
    <w:rsid w:val="00D063D8"/>
    <w:rsid w:val="00DB39CB"/>
    <w:rsid w:val="00E0296B"/>
    <w:rsid w:val="00EE6500"/>
    <w:rsid w:val="00F36CA4"/>
    <w:rsid w:val="00F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1C1C"/>
  <w15:chartTrackingRefBased/>
  <w15:docId w15:val="{AD543AE7-FB3B-434E-B3BF-0A517E57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6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6F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E11C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C020B"/>
    <w:rPr>
      <w:b/>
      <w:bCs/>
    </w:rPr>
  </w:style>
  <w:style w:type="character" w:customStyle="1" w:styleId="nowrap">
    <w:name w:val="nowrap"/>
    <w:basedOn w:val="Standardnpsmoodstavce"/>
    <w:rsid w:val="008C020B"/>
  </w:style>
  <w:style w:type="character" w:styleId="Odkaznakoment">
    <w:name w:val="annotation reference"/>
    <w:basedOn w:val="Standardnpsmoodstavce"/>
    <w:uiPriority w:val="99"/>
    <w:semiHidden/>
    <w:unhideWhenUsed/>
    <w:rsid w:val="00D063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3D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3D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3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3D8"/>
    <w:rPr>
      <w:b/>
      <w:bCs/>
    </w:rPr>
  </w:style>
  <w:style w:type="numbering" w:customStyle="1" w:styleId="Aktulnseznam1">
    <w:name w:val="Aktuální seznam1"/>
    <w:uiPriority w:val="99"/>
    <w:rsid w:val="00C52A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4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1060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Stupka</dc:creator>
  <cp:keywords/>
  <dc:description/>
  <cp:lastModifiedBy>uzivatel</cp:lastModifiedBy>
  <cp:revision>26</cp:revision>
  <dcterms:created xsi:type="dcterms:W3CDTF">2024-01-22T13:45:00Z</dcterms:created>
  <dcterms:modified xsi:type="dcterms:W3CDTF">2024-01-29T09:16:00Z</dcterms:modified>
</cp:coreProperties>
</file>